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F1" w:rsidRPr="005851AF" w:rsidRDefault="007E54F1" w:rsidP="007E54F1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Times New Roman"/>
          <w:b/>
          <w:bCs/>
          <w:sz w:val="36"/>
          <w:szCs w:val="36"/>
        </w:rPr>
      </w:pPr>
      <w:r w:rsidRPr="005851AF">
        <w:rPr>
          <w:rFonts w:ascii="Monotype Corsiva" w:hAnsi="Monotype Corsiva" w:cs="Times New Roman"/>
          <w:b/>
          <w:bCs/>
          <w:sz w:val="36"/>
          <w:szCs w:val="36"/>
        </w:rPr>
        <w:t>Disclosure of Accounting Policies (AS-1)</w:t>
      </w:r>
    </w:p>
    <w:p w:rsidR="00543D7F" w:rsidRPr="007E54F1" w:rsidRDefault="00543D7F" w:rsidP="007E54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1A" w:rsidRPr="00B179B3" w:rsidRDefault="006C631A" w:rsidP="00B179B3">
      <w:pPr>
        <w:pStyle w:val="Heading1"/>
        <w:ind w:left="0"/>
        <w:jc w:val="both"/>
        <w:rPr>
          <w:b w:val="0"/>
          <w:sz w:val="24"/>
        </w:rPr>
      </w:pPr>
      <w:r w:rsidRPr="00F25AC6">
        <w:rPr>
          <w:b w:val="0"/>
          <w:sz w:val="24"/>
        </w:rPr>
        <w:t>S – 1</w:t>
      </w:r>
    </w:p>
    <w:p w:rsidR="006C631A" w:rsidRPr="006C631A" w:rsidRDefault="006C631A" w:rsidP="00685ECA">
      <w:pPr>
        <w:tabs>
          <w:tab w:val="left" w:pos="-2340"/>
          <w:tab w:val="left" w:pos="-1800"/>
        </w:tabs>
        <w:spacing w:after="0"/>
        <w:ind w:hanging="3960"/>
        <w:jc w:val="both"/>
        <w:rPr>
          <w:rFonts w:ascii="Times New Roman" w:hAnsi="Times New Roman" w:cs="Times New Roman"/>
          <w:sz w:val="24"/>
          <w:szCs w:val="24"/>
        </w:rPr>
      </w:pPr>
    </w:p>
    <w:p w:rsidR="006C631A" w:rsidRPr="006C631A" w:rsidRDefault="006C631A" w:rsidP="00685ECA">
      <w:pPr>
        <w:tabs>
          <w:tab w:val="left" w:pos="-2880"/>
          <w:tab w:val="left" w:pos="-2700"/>
          <w:tab w:val="left" w:pos="-2340"/>
        </w:tabs>
        <w:spacing w:after="0"/>
        <w:ind w:hanging="3960"/>
        <w:jc w:val="both"/>
        <w:rPr>
          <w:rFonts w:ascii="Times New Roman" w:hAnsi="Times New Roman" w:cs="Times New Roman"/>
          <w:sz w:val="24"/>
          <w:szCs w:val="24"/>
        </w:rPr>
      </w:pPr>
      <w:r w:rsidRPr="006C631A">
        <w:rPr>
          <w:rFonts w:ascii="Times New Roman" w:hAnsi="Times New Roman" w:cs="Times New Roman"/>
          <w:sz w:val="24"/>
          <w:szCs w:val="24"/>
        </w:rPr>
        <w:tab/>
      </w:r>
    </w:p>
    <w:p w:rsidR="00000E41" w:rsidRDefault="006C631A" w:rsidP="00000E41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  <w:r w:rsidRPr="004B12A5">
        <w:rPr>
          <w:b/>
          <w:bCs/>
          <w:sz w:val="26"/>
          <w:szCs w:val="26"/>
        </w:rPr>
        <w:t>Accounting policies</w:t>
      </w:r>
      <w:r w:rsidRPr="00641EC9">
        <w:rPr>
          <w:b/>
          <w:bCs/>
        </w:rPr>
        <w:t xml:space="preserve"> </w:t>
      </w:r>
      <w:r w:rsidR="00000E41">
        <w:rPr>
          <w:b/>
          <w:bCs/>
        </w:rPr>
        <w:t>refer to</w:t>
      </w:r>
    </w:p>
    <w:p w:rsidR="00000E41" w:rsidRDefault="00000E41" w:rsidP="00000E41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000E41" w:rsidRDefault="00000E41" w:rsidP="006B5A67">
      <w:pPr>
        <w:pStyle w:val="BodyTextIndent2"/>
        <w:numPr>
          <w:ilvl w:val="0"/>
          <w:numId w:val="20"/>
        </w:numPr>
        <w:tabs>
          <w:tab w:val="clear" w:pos="-1800"/>
          <w:tab w:val="left" w:pos="-900"/>
        </w:tabs>
        <w:spacing w:after="60"/>
        <w:jc w:val="both"/>
      </w:pPr>
      <w:r w:rsidRPr="006B5A67">
        <w:rPr>
          <w:b/>
        </w:rPr>
        <w:t>Specific accounting principles</w:t>
      </w:r>
      <w:r>
        <w:t xml:space="preserve"> (e.g. lower of cost and NRV as the basis of valuation of Inventories) </w:t>
      </w:r>
      <w:r w:rsidRPr="006B5A67">
        <w:rPr>
          <w:b/>
        </w:rPr>
        <w:t>as well as</w:t>
      </w:r>
    </w:p>
    <w:p w:rsidR="006B5A67" w:rsidRDefault="00000E41" w:rsidP="006B5A67">
      <w:pPr>
        <w:pStyle w:val="BodyTextIndent2"/>
        <w:numPr>
          <w:ilvl w:val="0"/>
          <w:numId w:val="20"/>
        </w:numPr>
        <w:tabs>
          <w:tab w:val="clear" w:pos="-1800"/>
          <w:tab w:val="left" w:pos="-900"/>
        </w:tabs>
        <w:spacing w:after="60"/>
        <w:jc w:val="both"/>
      </w:pPr>
      <w:r w:rsidRPr="006B5A67">
        <w:rPr>
          <w:b/>
        </w:rPr>
        <w:t>Methods of applying those principles</w:t>
      </w:r>
      <w:r>
        <w:t xml:space="preserve">( e.g. </w:t>
      </w:r>
      <w:r w:rsidR="006B5A67">
        <w:t>FIFO applied in calculating cost of Inventories)</w:t>
      </w:r>
    </w:p>
    <w:p w:rsidR="00000E41" w:rsidRDefault="006B5A67" w:rsidP="006B5A67">
      <w:pPr>
        <w:pStyle w:val="BodyTextIndent2"/>
        <w:numPr>
          <w:ilvl w:val="0"/>
          <w:numId w:val="20"/>
        </w:numPr>
        <w:tabs>
          <w:tab w:val="clear" w:pos="-1800"/>
          <w:tab w:val="left" w:pos="-900"/>
        </w:tabs>
        <w:spacing w:after="60"/>
        <w:jc w:val="both"/>
      </w:pPr>
      <w:r>
        <w:t>A</w:t>
      </w:r>
      <w:r w:rsidR="00000E41">
        <w:t>dopted by an enterprise in the preparation and presentation of financial statements.</w:t>
      </w:r>
    </w:p>
    <w:p w:rsid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641EC9" w:rsidRPr="006B5A67" w:rsidRDefault="00641EC9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sz w:val="6"/>
          <w:szCs w:val="6"/>
        </w:rPr>
      </w:pPr>
    </w:p>
    <w:p w:rsidR="00641EC9" w:rsidRPr="006C631A" w:rsidRDefault="00641EC9" w:rsidP="00641EC9">
      <w:pPr>
        <w:pStyle w:val="BodyTextIndent2"/>
        <w:tabs>
          <w:tab w:val="clear" w:pos="-1800"/>
          <w:tab w:val="left" w:pos="-900"/>
        </w:tabs>
        <w:ind w:left="0"/>
        <w:jc w:val="both"/>
      </w:pPr>
      <w:r w:rsidRPr="006C631A">
        <w:t>The</w:t>
      </w:r>
      <w:r>
        <w:t>re are many areas</w:t>
      </w:r>
      <w:r w:rsidR="00B2631E">
        <w:t xml:space="preserve"> in which </w:t>
      </w:r>
      <w:r w:rsidR="00000E41">
        <w:t>different</w:t>
      </w:r>
      <w:r w:rsidR="00B2631E">
        <w:t xml:space="preserve"> accounting policies may be adopted by different enterprises</w:t>
      </w:r>
      <w:r>
        <w:t xml:space="preserve"> such as:</w:t>
      </w:r>
    </w:p>
    <w:p w:rsidR="00641EC9" w:rsidRPr="006C631A" w:rsidRDefault="00641EC9" w:rsidP="00641EC9">
      <w:pPr>
        <w:pStyle w:val="BodyTextIndent2"/>
        <w:ind w:left="0"/>
        <w:jc w:val="both"/>
      </w:pPr>
    </w:p>
    <w:p w:rsidR="00641EC9" w:rsidRPr="006C631A" w:rsidRDefault="00641EC9" w:rsidP="00B2631E">
      <w:pPr>
        <w:pStyle w:val="BodyTextIndent2"/>
        <w:spacing w:after="60"/>
        <w:ind w:left="0"/>
        <w:jc w:val="both"/>
      </w:pPr>
      <w:r w:rsidRPr="006C631A">
        <w:t xml:space="preserve">Methods of </w:t>
      </w:r>
      <w:r w:rsidR="00B2631E" w:rsidRPr="00B2631E">
        <w:rPr>
          <w:b/>
        </w:rPr>
        <w:t>D</w:t>
      </w:r>
      <w:r w:rsidRPr="00B2631E">
        <w:rPr>
          <w:b/>
        </w:rPr>
        <w:t>epreciation</w:t>
      </w:r>
      <w:r>
        <w:t xml:space="preserve"> e.g. WDV, SLM method</w:t>
      </w:r>
    </w:p>
    <w:p w:rsidR="00641EC9" w:rsidRPr="006C631A" w:rsidRDefault="00641EC9" w:rsidP="00B2631E">
      <w:pPr>
        <w:pStyle w:val="BodyTextIndent2"/>
        <w:spacing w:after="60"/>
        <w:ind w:left="0"/>
        <w:jc w:val="both"/>
      </w:pPr>
      <w:r w:rsidRPr="006C631A">
        <w:t xml:space="preserve">Methods of </w:t>
      </w:r>
      <w:r w:rsidR="00B2631E" w:rsidRPr="00B2631E">
        <w:rPr>
          <w:b/>
        </w:rPr>
        <w:t>C</w:t>
      </w:r>
      <w:r w:rsidRPr="00B2631E">
        <w:rPr>
          <w:b/>
        </w:rPr>
        <w:t>onversion of foreign currency</w:t>
      </w:r>
      <w:r>
        <w:t xml:space="preserve"> e.g. Average rate, Buying rate</w:t>
      </w:r>
      <w:r w:rsidRPr="006C631A">
        <w:t xml:space="preserve"> </w:t>
      </w:r>
    </w:p>
    <w:p w:rsidR="00641EC9" w:rsidRPr="006C631A" w:rsidRDefault="00641EC9" w:rsidP="00B2631E">
      <w:pPr>
        <w:pStyle w:val="BodyTextIndent2"/>
        <w:spacing w:after="60"/>
        <w:ind w:left="0"/>
        <w:jc w:val="both"/>
      </w:pPr>
      <w:r w:rsidRPr="006C631A">
        <w:t xml:space="preserve">Valuation of </w:t>
      </w:r>
      <w:r w:rsidR="00B2631E" w:rsidRPr="00B2631E">
        <w:rPr>
          <w:b/>
        </w:rPr>
        <w:t>I</w:t>
      </w:r>
      <w:r w:rsidRPr="00B2631E">
        <w:rPr>
          <w:b/>
        </w:rPr>
        <w:t>nventories</w:t>
      </w:r>
      <w:r>
        <w:t xml:space="preserve"> e.g. FIFO, LIFO, Weight Average</w:t>
      </w:r>
    </w:p>
    <w:p w:rsidR="00641EC9" w:rsidRPr="006C631A" w:rsidRDefault="00641EC9" w:rsidP="00B2631E">
      <w:pPr>
        <w:pStyle w:val="BodyTextIndent2"/>
        <w:spacing w:after="60"/>
        <w:ind w:left="0"/>
        <w:jc w:val="both"/>
      </w:pPr>
      <w:r w:rsidRPr="006C631A">
        <w:t xml:space="preserve">Valuation of </w:t>
      </w:r>
      <w:r w:rsidR="00B2631E" w:rsidRPr="00B2631E">
        <w:rPr>
          <w:b/>
        </w:rPr>
        <w:t>I</w:t>
      </w:r>
      <w:r w:rsidRPr="00B2631E">
        <w:rPr>
          <w:b/>
        </w:rPr>
        <w:t>nvestments</w:t>
      </w:r>
      <w:r w:rsidRPr="006C631A">
        <w:t xml:space="preserve"> </w:t>
      </w:r>
      <w:r>
        <w:t>e.g. Lower of Cost and Fair Value</w:t>
      </w:r>
    </w:p>
    <w:p w:rsidR="00641EC9" w:rsidRPr="006C631A" w:rsidRDefault="00D33149" w:rsidP="00B2631E">
      <w:pPr>
        <w:pStyle w:val="BodyTextIndent2"/>
        <w:spacing w:after="60"/>
        <w:ind w:left="0"/>
        <w:jc w:val="both"/>
      </w:pPr>
      <w:r>
        <w:t xml:space="preserve">Treatment of </w:t>
      </w:r>
      <w:r w:rsidRPr="00B2631E">
        <w:rPr>
          <w:b/>
        </w:rPr>
        <w:t>Goodwill</w:t>
      </w:r>
      <w:r>
        <w:t xml:space="preserve"> e.g. Capitalization method, Super profit method</w:t>
      </w:r>
    </w:p>
    <w:p w:rsidR="00641EC9" w:rsidRDefault="00641EC9" w:rsidP="00B2631E">
      <w:pPr>
        <w:pStyle w:val="BodyTextIndent2"/>
        <w:spacing w:after="60"/>
        <w:ind w:left="0"/>
        <w:jc w:val="both"/>
      </w:pPr>
      <w:r w:rsidRPr="006C631A">
        <w:t>Treatmen</w:t>
      </w:r>
      <w:r w:rsidR="00D33149">
        <w:t xml:space="preserve">t of </w:t>
      </w:r>
      <w:r w:rsidR="00B2631E" w:rsidRPr="00B2631E">
        <w:rPr>
          <w:b/>
        </w:rPr>
        <w:t>C</w:t>
      </w:r>
      <w:r w:rsidR="00D33149" w:rsidRPr="00B2631E">
        <w:rPr>
          <w:b/>
        </w:rPr>
        <w:t>ontingent liabilities</w:t>
      </w:r>
      <w:r w:rsidR="00D33149">
        <w:t xml:space="preserve"> e.g Make provision, Disclosure</w:t>
      </w:r>
    </w:p>
    <w:p w:rsidR="00D33149" w:rsidRPr="006C631A" w:rsidRDefault="00D33149" w:rsidP="00B2631E">
      <w:pPr>
        <w:pStyle w:val="BodyTextIndent2"/>
        <w:spacing w:after="60"/>
        <w:ind w:left="0"/>
        <w:jc w:val="both"/>
      </w:pPr>
      <w:r>
        <w:t xml:space="preserve">Valuation of </w:t>
      </w:r>
      <w:r w:rsidRPr="00B2631E">
        <w:rPr>
          <w:b/>
        </w:rPr>
        <w:t>Fixed Assets</w:t>
      </w:r>
      <w:r>
        <w:t xml:space="preserve"> e.g. Historical Cost, Revalued amount</w:t>
      </w:r>
    </w:p>
    <w:p w:rsidR="00641EC9" w:rsidRDefault="00641EC9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000E41" w:rsidRDefault="006121BD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  <w:r>
        <w:t xml:space="preserve">Hence, Accounting policies </w:t>
      </w:r>
      <w:r w:rsidR="006B5A67" w:rsidRPr="00641EC9">
        <w:t>c</w:t>
      </w:r>
      <w:r w:rsidR="006B5A67">
        <w:t xml:space="preserve">ontain the information about </w:t>
      </w:r>
      <w:r w:rsidR="006B5A67" w:rsidRPr="006C631A">
        <w:t xml:space="preserve">the </w:t>
      </w:r>
      <w:r>
        <w:t>method</w:t>
      </w:r>
      <w:r w:rsidR="006B5A67" w:rsidRPr="006C631A">
        <w:t xml:space="preserve"> </w:t>
      </w:r>
      <w:r w:rsidR="006B5A67">
        <w:t>adopted for the</w:t>
      </w:r>
      <w:r w:rsidR="006B5A67" w:rsidRPr="006C631A">
        <w:t xml:space="preserve"> preparation of financial statements</w:t>
      </w:r>
    </w:p>
    <w:p w:rsidR="001E2BCC" w:rsidRDefault="001E2BCC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1E2BCC" w:rsidRDefault="001E2BCC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1E2BCC" w:rsidRPr="00054532" w:rsidRDefault="001E2BCC" w:rsidP="00054532">
      <w:pPr>
        <w:pStyle w:val="BodyTextIndent2"/>
        <w:tabs>
          <w:tab w:val="clear" w:pos="-1800"/>
          <w:tab w:val="left" w:pos="-900"/>
        </w:tabs>
        <w:ind w:left="0"/>
        <w:jc w:val="center"/>
        <w:rPr>
          <w:b/>
          <w:sz w:val="28"/>
          <w:szCs w:val="28"/>
        </w:rPr>
      </w:pPr>
      <w:r w:rsidRPr="00054532">
        <w:rPr>
          <w:b/>
          <w:sz w:val="28"/>
          <w:szCs w:val="28"/>
        </w:rPr>
        <w:t>Disclosure of Accounting Policies</w:t>
      </w: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6C631A" w:rsidRPr="006C631A" w:rsidRDefault="006C631A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 w:rsidRPr="004E6553">
        <w:rPr>
          <w:b/>
        </w:rPr>
        <w:t>All significant accounting policies</w:t>
      </w:r>
      <w:r w:rsidRPr="006C631A">
        <w:t xml:space="preserve"> should be disclosed.</w:t>
      </w:r>
    </w:p>
    <w:p w:rsidR="006C631A" w:rsidRPr="006C631A" w:rsidRDefault="006C631A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 w:rsidRPr="006C631A">
        <w:t xml:space="preserve">Such disclosure </w:t>
      </w:r>
      <w:r w:rsidR="001E2BCC">
        <w:t xml:space="preserve">should </w:t>
      </w:r>
      <w:r w:rsidRPr="004E6553">
        <w:rPr>
          <w:b/>
        </w:rPr>
        <w:t>form part of financial statements</w:t>
      </w:r>
      <w:r w:rsidRPr="006C631A">
        <w:t>.</w:t>
      </w:r>
    </w:p>
    <w:p w:rsidR="006C631A" w:rsidRDefault="001E2BCC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>
        <w:t>All disclosure</w:t>
      </w:r>
      <w:r w:rsidR="006C631A" w:rsidRPr="006C631A">
        <w:t xml:space="preserve"> should be made </w:t>
      </w:r>
      <w:r w:rsidR="006C631A" w:rsidRPr="004E6553">
        <w:rPr>
          <w:b/>
        </w:rPr>
        <w:t>at one place</w:t>
      </w:r>
      <w:r w:rsidR="006C631A" w:rsidRPr="006C631A">
        <w:t>.</w:t>
      </w:r>
    </w:p>
    <w:p w:rsidR="00B9554E" w:rsidRDefault="00B9554E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 w:rsidRPr="004E6553">
        <w:rPr>
          <w:b/>
        </w:rPr>
        <w:t>Any change</w:t>
      </w:r>
      <w:r w:rsidRPr="006C631A">
        <w:t xml:space="preserve"> in accounting policies which has a material effect in the </w:t>
      </w:r>
      <w:r w:rsidRPr="004E6553">
        <w:rPr>
          <w:b/>
        </w:rPr>
        <w:t>current period or</w:t>
      </w:r>
      <w:r w:rsidRPr="006C631A">
        <w:t xml:space="preserve"> which is reasonably expected to have material effect in </w:t>
      </w:r>
      <w:r w:rsidRPr="004E6553">
        <w:rPr>
          <w:b/>
        </w:rPr>
        <w:t>later periods</w:t>
      </w:r>
      <w:r w:rsidRPr="006C631A">
        <w:t xml:space="preserve"> should be disclosed.</w:t>
      </w:r>
    </w:p>
    <w:p w:rsidR="00B9554E" w:rsidRPr="006C631A" w:rsidRDefault="00B9554E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 w:rsidRPr="004E6553">
        <w:rPr>
          <w:b/>
        </w:rPr>
        <w:t>In the case of a change</w:t>
      </w:r>
      <w:r w:rsidRPr="006C631A">
        <w:t xml:space="preserve"> in accounting policies, which has a material effect </w:t>
      </w:r>
      <w:r w:rsidRPr="004E6553">
        <w:rPr>
          <w:b/>
        </w:rPr>
        <w:t>in the current period</w:t>
      </w:r>
      <w:r w:rsidRPr="006C631A">
        <w:t xml:space="preserve">, the </w:t>
      </w:r>
      <w:r w:rsidRPr="004E6553">
        <w:rPr>
          <w:b/>
        </w:rPr>
        <w:t>amount</w:t>
      </w:r>
      <w:r w:rsidRPr="006C631A">
        <w:t xml:space="preserve"> by which any item in the financial statements is affected by such change should also be disclosed </w:t>
      </w:r>
      <w:r w:rsidRPr="004E6553">
        <w:rPr>
          <w:b/>
        </w:rPr>
        <w:t>to the extent ascertainable</w:t>
      </w:r>
      <w:r w:rsidRPr="006C631A">
        <w:t xml:space="preserve">. Where such amount is </w:t>
      </w:r>
      <w:r w:rsidRPr="004E6553">
        <w:rPr>
          <w:b/>
        </w:rPr>
        <w:t>not ascertainable</w:t>
      </w:r>
      <w:r w:rsidRPr="006C631A">
        <w:t xml:space="preserve">, the </w:t>
      </w:r>
      <w:r w:rsidRPr="004E6553">
        <w:rPr>
          <w:b/>
        </w:rPr>
        <w:t>fact</w:t>
      </w:r>
      <w:r w:rsidRPr="006C631A">
        <w:t xml:space="preserve"> should be indicated.</w:t>
      </w:r>
    </w:p>
    <w:p w:rsidR="006C631A" w:rsidRPr="006C631A" w:rsidRDefault="002A3633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>
        <w:t xml:space="preserve">If </w:t>
      </w:r>
      <w:r w:rsidR="006C631A" w:rsidRPr="004E6553">
        <w:rPr>
          <w:b/>
        </w:rPr>
        <w:t>fundamental accounting assumptions</w:t>
      </w:r>
      <w:r>
        <w:t>(GCA)</w:t>
      </w:r>
      <w:r w:rsidR="006C631A" w:rsidRPr="006C631A">
        <w:t xml:space="preserve"> </w:t>
      </w:r>
      <w:r>
        <w:t xml:space="preserve">are </w:t>
      </w:r>
      <w:r w:rsidRPr="004E6553">
        <w:rPr>
          <w:b/>
        </w:rPr>
        <w:t>not followed</w:t>
      </w:r>
      <w:r>
        <w:t>, the fact should be disclosed</w:t>
      </w:r>
      <w:r w:rsidR="006C631A" w:rsidRPr="006C631A">
        <w:t>.</w:t>
      </w:r>
    </w:p>
    <w:p w:rsidR="006C631A" w:rsidRPr="006C631A" w:rsidRDefault="006C631A" w:rsidP="008020B2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ind w:left="0"/>
        <w:jc w:val="both"/>
      </w:pPr>
      <w:r w:rsidRPr="004E6553">
        <w:rPr>
          <w:b/>
        </w:rPr>
        <w:t>Disclosure</w:t>
      </w:r>
      <w:r w:rsidRPr="006C631A">
        <w:t xml:space="preserve"> of accounting policies </w:t>
      </w:r>
      <w:r w:rsidRPr="004E6553">
        <w:rPr>
          <w:b/>
        </w:rPr>
        <w:t>cannot remedy</w:t>
      </w:r>
      <w:r w:rsidRPr="006C631A">
        <w:t xml:space="preserve"> a wrong or inappropriate treatment of the item in the </w:t>
      </w:r>
      <w:r w:rsidR="002A3633">
        <w:t>financial statement</w:t>
      </w:r>
      <w:r w:rsidRPr="006C631A">
        <w:t>s.</w:t>
      </w:r>
    </w:p>
    <w:p w:rsidR="006C631A" w:rsidRPr="004B12A5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  <w:sz w:val="28"/>
          <w:szCs w:val="28"/>
          <w:u w:val="single"/>
        </w:rPr>
      </w:pPr>
      <w:r w:rsidRPr="004B12A5">
        <w:rPr>
          <w:b/>
          <w:bCs/>
          <w:sz w:val="28"/>
          <w:szCs w:val="28"/>
          <w:u w:val="single"/>
        </w:rPr>
        <w:lastRenderedPageBreak/>
        <w:t>Fundamental Accounting Assumption: (GCA)</w:t>
      </w: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  <w:u w:val="single"/>
        </w:rPr>
      </w:pPr>
    </w:p>
    <w:p w:rsidR="006C631A" w:rsidRPr="00F80CD0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  <w:r w:rsidRPr="00F80CD0">
        <w:rPr>
          <w:b/>
          <w:bCs/>
        </w:rPr>
        <w:t>1] Going Concern</w:t>
      </w:r>
    </w:p>
    <w:p w:rsidR="00F80CD0" w:rsidRDefault="00F80CD0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</w:p>
    <w:p w:rsidR="00F80CD0" w:rsidRPr="00F80CD0" w:rsidRDefault="00F80CD0" w:rsidP="00D1629E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0CD0">
        <w:rPr>
          <w:rFonts w:ascii="Times New Roman" w:hAnsi="Times New Roman" w:cs="Times New Roman"/>
          <w:sz w:val="24"/>
          <w:szCs w:val="24"/>
        </w:rPr>
        <w:t xml:space="preserve">The financial statements are normally prepared on the assumption that an </w:t>
      </w:r>
      <w:r w:rsidRPr="00C2450A">
        <w:rPr>
          <w:rFonts w:ascii="Times New Roman" w:hAnsi="Times New Roman" w:cs="Times New Roman"/>
          <w:b/>
          <w:sz w:val="24"/>
          <w:szCs w:val="24"/>
        </w:rPr>
        <w:t>enterprise will continue in operation in the foreseeable future.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CD0">
        <w:rPr>
          <w:rFonts w:ascii="Times New Roman" w:hAnsi="Times New Roman" w:cs="Times New Roman"/>
          <w:sz w:val="24"/>
          <w:szCs w:val="24"/>
        </w:rPr>
        <w:t>Foreseeable future</w:t>
      </w:r>
      <w:r>
        <w:rPr>
          <w:rFonts w:ascii="Times New Roman" w:hAnsi="Times New Roman" w:cs="Times New Roman"/>
          <w:sz w:val="24"/>
          <w:szCs w:val="24"/>
        </w:rPr>
        <w:t xml:space="preserve"> means coming one or two years.</w:t>
      </w:r>
      <w:r w:rsidR="00C2450A">
        <w:rPr>
          <w:rFonts w:ascii="Times New Roman" w:hAnsi="Times New Roman" w:cs="Times New Roman"/>
          <w:sz w:val="24"/>
          <w:szCs w:val="24"/>
        </w:rPr>
        <w:t xml:space="preserve"> </w:t>
      </w:r>
      <w:r w:rsidRPr="00F80CD0">
        <w:rPr>
          <w:rFonts w:ascii="Times New Roman" w:hAnsi="Times New Roman" w:cs="Times New Roman"/>
          <w:sz w:val="24"/>
          <w:szCs w:val="24"/>
        </w:rPr>
        <w:t>Neither there is intention</w:t>
      </w:r>
      <w:r>
        <w:rPr>
          <w:rFonts w:ascii="Times New Roman" w:hAnsi="Times New Roman" w:cs="Times New Roman"/>
          <w:sz w:val="24"/>
          <w:szCs w:val="24"/>
        </w:rPr>
        <w:t xml:space="preserve"> of discontinuance of business</w:t>
      </w:r>
      <w:r w:rsidRPr="00F80CD0">
        <w:rPr>
          <w:rFonts w:ascii="Times New Roman" w:hAnsi="Times New Roman" w:cs="Times New Roman"/>
          <w:sz w:val="24"/>
          <w:szCs w:val="24"/>
        </w:rPr>
        <w:t>, nor there is need</w:t>
      </w:r>
      <w:r w:rsidR="0057033E">
        <w:rPr>
          <w:rFonts w:ascii="Times New Roman" w:hAnsi="Times New Roman" w:cs="Times New Roman"/>
          <w:sz w:val="24"/>
          <w:szCs w:val="24"/>
        </w:rPr>
        <w:t xml:space="preserve"> of liquidation of organization.</w:t>
      </w:r>
    </w:p>
    <w:p w:rsidR="006C631A" w:rsidRPr="00F80CD0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</w:p>
    <w:p w:rsid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  <w:r w:rsidRPr="00F80CD0">
        <w:rPr>
          <w:b/>
          <w:bCs/>
        </w:rPr>
        <w:t>2] Consistency</w:t>
      </w:r>
    </w:p>
    <w:p w:rsidR="00A43898" w:rsidRDefault="00A43898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</w:p>
    <w:p w:rsidR="00A43898" w:rsidRPr="00C2450A" w:rsidRDefault="00C2450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Cs/>
        </w:rPr>
      </w:pPr>
      <w:r w:rsidRPr="00C2450A">
        <w:rPr>
          <w:b/>
          <w:bCs/>
        </w:rPr>
        <w:t>Same accounting policies</w:t>
      </w:r>
      <w:r w:rsidRPr="00C2450A">
        <w:rPr>
          <w:bCs/>
        </w:rPr>
        <w:t xml:space="preserve"> are followed from one period to another</w:t>
      </w:r>
      <w:r>
        <w:rPr>
          <w:bCs/>
        </w:rPr>
        <w:t>.</w:t>
      </w:r>
    </w:p>
    <w:p w:rsidR="006C631A" w:rsidRPr="00F80CD0" w:rsidRDefault="006C631A" w:rsidP="00685ECA">
      <w:pPr>
        <w:pStyle w:val="BodyTextIndent2"/>
        <w:tabs>
          <w:tab w:val="clear" w:pos="-1800"/>
          <w:tab w:val="left" w:pos="0"/>
        </w:tabs>
        <w:ind w:left="0"/>
        <w:jc w:val="both"/>
        <w:rPr>
          <w:b/>
          <w:bCs/>
        </w:rPr>
      </w:pPr>
    </w:p>
    <w:p w:rsidR="006C631A" w:rsidRPr="00F80CD0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</w:rPr>
      </w:pPr>
      <w:r w:rsidRPr="00F80CD0">
        <w:rPr>
          <w:b/>
          <w:bCs/>
        </w:rPr>
        <w:t>3]  Accrual</w:t>
      </w: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bCs/>
          <w:u w:val="single"/>
        </w:rPr>
      </w:pPr>
    </w:p>
    <w:p w:rsidR="006C631A" w:rsidRPr="00C2450A" w:rsidRDefault="00C2450A" w:rsidP="00C24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0E3">
        <w:rPr>
          <w:rFonts w:ascii="Times New Roman" w:hAnsi="Times New Roman" w:cs="Times New Roman"/>
          <w:b/>
          <w:sz w:val="24"/>
          <w:szCs w:val="24"/>
        </w:rPr>
        <w:t>Transactions are recognized as and when they occur</w:t>
      </w:r>
      <w:r w:rsidRPr="00C2450A">
        <w:rPr>
          <w:rFonts w:ascii="Times New Roman" w:hAnsi="Times New Roman" w:cs="Times New Roman"/>
          <w:sz w:val="24"/>
          <w:szCs w:val="24"/>
        </w:rPr>
        <w:t>, whether or not cash is actually received or paid.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DF5">
        <w:rPr>
          <w:rFonts w:ascii="Times New Roman" w:hAnsi="Times New Roman" w:cs="Times New Roman"/>
          <w:sz w:val="24"/>
          <w:szCs w:val="24"/>
        </w:rPr>
        <w:t>They are recorded in the accounting period to which they relate.</w:t>
      </w:r>
    </w:p>
    <w:p w:rsidR="00C2450A" w:rsidRDefault="00C2450A" w:rsidP="00C24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B12A5" w:rsidRPr="00C2450A" w:rsidRDefault="004B12A5" w:rsidP="00C24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01E78" w:rsidRDefault="00C01E78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u w:val="single"/>
        </w:rPr>
      </w:pPr>
    </w:p>
    <w:p w:rsidR="006C631A" w:rsidRPr="003668B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sz w:val="28"/>
          <w:szCs w:val="28"/>
          <w:u w:val="single"/>
        </w:rPr>
      </w:pPr>
      <w:r w:rsidRPr="003668BA">
        <w:rPr>
          <w:b/>
          <w:sz w:val="28"/>
          <w:szCs w:val="28"/>
          <w:u w:val="single"/>
        </w:rPr>
        <w:t>Major considerations governing the selection of accounting policies</w:t>
      </w:r>
      <w:r w:rsidRPr="003668BA">
        <w:rPr>
          <w:sz w:val="28"/>
          <w:szCs w:val="28"/>
          <w:u w:val="single"/>
        </w:rPr>
        <w:t>:</w:t>
      </w: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3668BA" w:rsidRPr="003668BA" w:rsidRDefault="003668B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u w:val="single"/>
        </w:rPr>
      </w:pPr>
      <w:r w:rsidRPr="003668BA">
        <w:rPr>
          <w:b/>
          <w:u w:val="single"/>
        </w:rPr>
        <w:t>Primary</w:t>
      </w:r>
      <w:r>
        <w:rPr>
          <w:b/>
          <w:u w:val="single"/>
        </w:rPr>
        <w:t xml:space="preserve"> considerations</w:t>
      </w:r>
    </w:p>
    <w:p w:rsidR="003668BA" w:rsidRPr="00F81CF0" w:rsidRDefault="003668BA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01704F" w:rsidRPr="00F81CF0" w:rsidRDefault="00B57AAE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  <w:r>
        <w:t xml:space="preserve">By </w:t>
      </w:r>
      <w:r w:rsidR="00F81CF0" w:rsidRPr="00F81CF0">
        <w:t>selection of such accounting policies</w:t>
      </w:r>
      <w:r>
        <w:t>,</w:t>
      </w:r>
      <w:r w:rsidR="00F81CF0" w:rsidRPr="00F81CF0">
        <w:t xml:space="preserve"> </w:t>
      </w:r>
      <w:r w:rsidRPr="00F60051">
        <w:rPr>
          <w:b/>
        </w:rPr>
        <w:t xml:space="preserve">Financial Statements </w:t>
      </w:r>
      <w:r w:rsidR="00F81CF0" w:rsidRPr="00F60051">
        <w:rPr>
          <w:b/>
        </w:rPr>
        <w:t>give true &amp; fair view</w:t>
      </w:r>
      <w:r w:rsidR="00F81CF0" w:rsidRPr="00F81CF0">
        <w:t xml:space="preserve"> of performance and state of affairs of </w:t>
      </w:r>
      <w:r>
        <w:t xml:space="preserve"> </w:t>
      </w:r>
      <w:r w:rsidR="00F81CF0" w:rsidRPr="00F81CF0">
        <w:t>an enterprises.</w:t>
      </w:r>
    </w:p>
    <w:p w:rsidR="0001704F" w:rsidRDefault="0001704F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u w:val="single"/>
        </w:rPr>
      </w:pPr>
    </w:p>
    <w:p w:rsidR="0001704F" w:rsidRDefault="0001704F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u w:val="single"/>
        </w:rPr>
      </w:pPr>
    </w:p>
    <w:p w:rsidR="003668BA" w:rsidRPr="003668BA" w:rsidRDefault="003668B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b/>
          <w:u w:val="single"/>
        </w:rPr>
      </w:pPr>
      <w:r w:rsidRPr="003668BA">
        <w:rPr>
          <w:b/>
          <w:u w:val="single"/>
        </w:rPr>
        <w:t>Secondary</w:t>
      </w:r>
      <w:r>
        <w:rPr>
          <w:b/>
          <w:u w:val="single"/>
        </w:rPr>
        <w:t xml:space="preserve"> considerations</w:t>
      </w:r>
    </w:p>
    <w:p w:rsidR="003668BA" w:rsidRDefault="003668B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3668BA" w:rsidRDefault="003668B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  <w:r w:rsidRPr="006C631A">
        <w:rPr>
          <w:u w:val="single"/>
        </w:rPr>
        <w:t>1]  Prudence</w:t>
      </w:r>
    </w:p>
    <w:p w:rsidR="004C65EA" w:rsidRDefault="004C65E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4C65EA" w:rsidRPr="004C65EA" w:rsidRDefault="004C65EA" w:rsidP="00D1629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4C65EA">
        <w:rPr>
          <w:rFonts w:ascii="Times New Roman" w:hAnsi="Times New Roman" w:cs="Times New Roman"/>
          <w:sz w:val="24"/>
          <w:szCs w:val="24"/>
        </w:rPr>
        <w:t>In view of uncertainty associated with future events, profits are not anticipated, but losses are</w:t>
      </w:r>
    </w:p>
    <w:p w:rsidR="004C65EA" w:rsidRPr="004C65EA" w:rsidRDefault="004C65EA" w:rsidP="00D1629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4C65EA">
        <w:rPr>
          <w:rFonts w:ascii="Times New Roman" w:hAnsi="Times New Roman" w:cs="Times New Roman"/>
          <w:sz w:val="24"/>
          <w:szCs w:val="24"/>
        </w:rPr>
        <w:t xml:space="preserve">provided for as a matter of conservatism. </w:t>
      </w:r>
      <w:r w:rsidRPr="00F60051">
        <w:rPr>
          <w:rFonts w:ascii="Times New Roman" w:hAnsi="Times New Roman" w:cs="Times New Roman"/>
          <w:b/>
          <w:sz w:val="24"/>
          <w:szCs w:val="24"/>
        </w:rPr>
        <w:t>Provision should be created</w:t>
      </w:r>
      <w:r w:rsidRPr="004C65EA">
        <w:rPr>
          <w:rFonts w:ascii="Times New Roman" w:hAnsi="Times New Roman" w:cs="Times New Roman"/>
          <w:sz w:val="24"/>
          <w:szCs w:val="24"/>
        </w:rPr>
        <w:t xml:space="preserve"> for all known liabilities</w:t>
      </w:r>
    </w:p>
    <w:p w:rsidR="004C65EA" w:rsidRPr="004C65EA" w:rsidRDefault="004C65EA" w:rsidP="00D1629E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  <w:rPr>
          <w:u w:val="single"/>
        </w:rPr>
      </w:pPr>
      <w:r w:rsidRPr="004C65EA">
        <w:t>and losses</w:t>
      </w:r>
      <w:r w:rsidR="00A4113C">
        <w:t xml:space="preserve"> even </w:t>
      </w:r>
      <w:r w:rsidR="00A4113C" w:rsidRPr="00A4113C">
        <w:t>though the amount cannot be determined with certainty</w:t>
      </w:r>
      <w:r>
        <w:t xml:space="preserve">. It should be </w:t>
      </w:r>
      <w:r w:rsidRPr="00F60051">
        <w:rPr>
          <w:b/>
        </w:rPr>
        <w:t>ensured</w:t>
      </w:r>
      <w:r>
        <w:t xml:space="preserve"> that </w:t>
      </w:r>
      <w:r w:rsidR="00E062C1">
        <w:t>P</w:t>
      </w:r>
      <w:r>
        <w:t xml:space="preserve">rofits &amp; </w:t>
      </w:r>
      <w:r w:rsidR="00E062C1">
        <w:t>A</w:t>
      </w:r>
      <w:r>
        <w:t>ssets are not overstated and Losses &amp; Liabilities are not understated.</w:t>
      </w: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6C631A" w:rsidRDefault="006C631A" w:rsidP="00D1629E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  <w:rPr>
          <w:u w:val="single"/>
        </w:rPr>
      </w:pPr>
      <w:r w:rsidRPr="006C631A">
        <w:rPr>
          <w:u w:val="single"/>
        </w:rPr>
        <w:t>2]  Substance over form</w:t>
      </w:r>
    </w:p>
    <w:p w:rsidR="00A4113C" w:rsidRDefault="00A4113C" w:rsidP="00D1629E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  <w:rPr>
          <w:u w:val="single"/>
        </w:rPr>
      </w:pPr>
    </w:p>
    <w:p w:rsidR="00A4113C" w:rsidRPr="00ED2C75" w:rsidRDefault="00ED2C75" w:rsidP="00D1629E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Transactions </w:t>
      </w:r>
      <w:r w:rsidRPr="00ED2C75">
        <w:rPr>
          <w:rFonts w:ascii="Times New Roman" w:hAnsi="Times New Roman" w:cs="Times New Roman"/>
          <w:sz w:val="24"/>
          <w:szCs w:val="24"/>
        </w:rPr>
        <w:t xml:space="preserve">should be </w:t>
      </w:r>
      <w:r w:rsidRPr="000326CE">
        <w:rPr>
          <w:rFonts w:ascii="Times New Roman" w:hAnsi="Times New Roman" w:cs="Times New Roman"/>
          <w:b/>
          <w:sz w:val="24"/>
          <w:szCs w:val="24"/>
        </w:rPr>
        <w:t>accounted for</w:t>
      </w:r>
      <w:r w:rsidRPr="00ED2C75">
        <w:rPr>
          <w:rFonts w:ascii="Times New Roman" w:hAnsi="Times New Roman" w:cs="Times New Roman"/>
          <w:sz w:val="24"/>
          <w:szCs w:val="24"/>
        </w:rPr>
        <w:t xml:space="preserve"> in accordance </w:t>
      </w:r>
      <w:r w:rsidRPr="000326CE">
        <w:rPr>
          <w:rFonts w:ascii="Times New Roman" w:hAnsi="Times New Roman" w:cs="Times New Roman"/>
          <w:b/>
          <w:sz w:val="24"/>
          <w:szCs w:val="24"/>
        </w:rPr>
        <w:t>with their substance</w:t>
      </w:r>
      <w:r w:rsidRPr="00ED2C75">
        <w:rPr>
          <w:rFonts w:ascii="Times New Roman" w:hAnsi="Times New Roman" w:cs="Times New Roman"/>
          <w:sz w:val="24"/>
          <w:szCs w:val="24"/>
        </w:rPr>
        <w:t xml:space="preserve"> and financial r</w:t>
      </w:r>
      <w:r w:rsidR="0004377D">
        <w:rPr>
          <w:rFonts w:ascii="Times New Roman" w:hAnsi="Times New Roman" w:cs="Times New Roman"/>
          <w:sz w:val="24"/>
          <w:szCs w:val="24"/>
        </w:rPr>
        <w:t>eality and not by its</w:t>
      </w:r>
      <w:r w:rsidRPr="00ED2C75">
        <w:rPr>
          <w:rFonts w:ascii="Times New Roman" w:hAnsi="Times New Roman" w:cs="Times New Roman"/>
          <w:sz w:val="24"/>
          <w:szCs w:val="24"/>
        </w:rPr>
        <w:t xml:space="preserve"> legal form.</w:t>
      </w:r>
      <w:r w:rsidR="0004377D">
        <w:rPr>
          <w:rFonts w:ascii="Times New Roman" w:hAnsi="Times New Roman" w:cs="Times New Roman"/>
          <w:sz w:val="24"/>
          <w:szCs w:val="24"/>
        </w:rPr>
        <w:t xml:space="preserve"> </w:t>
      </w:r>
      <w:r w:rsidR="000E023F">
        <w:rPr>
          <w:rFonts w:ascii="Times New Roman" w:hAnsi="Times New Roman" w:cs="Times New Roman"/>
          <w:sz w:val="24"/>
          <w:szCs w:val="24"/>
        </w:rPr>
        <w:t xml:space="preserve"> </w:t>
      </w:r>
      <w:r w:rsidR="0004377D">
        <w:rPr>
          <w:rFonts w:ascii="Times New Roman" w:hAnsi="Times New Roman" w:cs="Times New Roman"/>
          <w:sz w:val="24"/>
          <w:szCs w:val="24"/>
        </w:rPr>
        <w:t>e.g. in Hire pur</w:t>
      </w:r>
      <w:r w:rsidR="000E023F">
        <w:rPr>
          <w:rFonts w:ascii="Times New Roman" w:hAnsi="Times New Roman" w:cs="Times New Roman"/>
          <w:sz w:val="24"/>
          <w:szCs w:val="24"/>
        </w:rPr>
        <w:t>chase, assets are shown in the b</w:t>
      </w:r>
      <w:r w:rsidR="0004377D">
        <w:rPr>
          <w:rFonts w:ascii="Times New Roman" w:hAnsi="Times New Roman" w:cs="Times New Roman"/>
          <w:sz w:val="24"/>
          <w:szCs w:val="24"/>
        </w:rPr>
        <w:t xml:space="preserve">ooks of Hire Purchaser </w:t>
      </w:r>
      <w:r w:rsidR="000E023F">
        <w:rPr>
          <w:rFonts w:ascii="Times New Roman" w:hAnsi="Times New Roman" w:cs="Times New Roman"/>
          <w:sz w:val="24"/>
          <w:szCs w:val="24"/>
        </w:rPr>
        <w:t>in</w:t>
      </w:r>
      <w:r w:rsidR="0004377D">
        <w:rPr>
          <w:rFonts w:ascii="Times New Roman" w:hAnsi="Times New Roman" w:cs="Times New Roman"/>
          <w:sz w:val="24"/>
          <w:szCs w:val="24"/>
        </w:rPr>
        <w:t>spit</w:t>
      </w:r>
      <w:r w:rsidR="000E023F">
        <w:rPr>
          <w:rFonts w:ascii="Times New Roman" w:hAnsi="Times New Roman" w:cs="Times New Roman"/>
          <w:sz w:val="24"/>
          <w:szCs w:val="24"/>
        </w:rPr>
        <w:t xml:space="preserve">e </w:t>
      </w:r>
      <w:r w:rsidR="00B7018B">
        <w:rPr>
          <w:rFonts w:ascii="Times New Roman" w:hAnsi="Times New Roman" w:cs="Times New Roman"/>
          <w:sz w:val="24"/>
          <w:szCs w:val="24"/>
        </w:rPr>
        <w:t xml:space="preserve">of </w:t>
      </w:r>
      <w:r w:rsidR="000E023F">
        <w:rPr>
          <w:rFonts w:ascii="Times New Roman" w:hAnsi="Times New Roman" w:cs="Times New Roman"/>
          <w:sz w:val="24"/>
          <w:szCs w:val="24"/>
        </w:rPr>
        <w:t>the fact that He is not the le</w:t>
      </w:r>
      <w:r w:rsidR="0004377D">
        <w:rPr>
          <w:rFonts w:ascii="Times New Roman" w:hAnsi="Times New Roman" w:cs="Times New Roman"/>
          <w:sz w:val="24"/>
          <w:szCs w:val="24"/>
        </w:rPr>
        <w:t xml:space="preserve">gal owner of the assets. </w:t>
      </w:r>
      <w:r w:rsidR="000E023F">
        <w:rPr>
          <w:rFonts w:ascii="Times New Roman" w:hAnsi="Times New Roman" w:cs="Times New Roman"/>
          <w:sz w:val="24"/>
          <w:szCs w:val="24"/>
        </w:rPr>
        <w:t>Under Hire purchase</w:t>
      </w:r>
      <w:r w:rsidR="003F09C8">
        <w:rPr>
          <w:rFonts w:ascii="Times New Roman" w:hAnsi="Times New Roman" w:cs="Times New Roman"/>
          <w:sz w:val="24"/>
          <w:szCs w:val="24"/>
        </w:rPr>
        <w:t xml:space="preserve">, </w:t>
      </w:r>
      <w:r w:rsidR="000E023F">
        <w:rPr>
          <w:rFonts w:ascii="Times New Roman" w:hAnsi="Times New Roman" w:cs="Times New Roman"/>
          <w:sz w:val="24"/>
          <w:szCs w:val="24"/>
        </w:rPr>
        <w:t xml:space="preserve">purchaser becomes the owner </w:t>
      </w:r>
      <w:r w:rsidR="003F09C8">
        <w:rPr>
          <w:rFonts w:ascii="Times New Roman" w:hAnsi="Times New Roman" w:cs="Times New Roman"/>
          <w:sz w:val="24"/>
          <w:szCs w:val="24"/>
        </w:rPr>
        <w:t xml:space="preserve">only </w:t>
      </w:r>
      <w:r w:rsidR="000E023F">
        <w:rPr>
          <w:rFonts w:ascii="Times New Roman" w:hAnsi="Times New Roman" w:cs="Times New Roman"/>
          <w:sz w:val="24"/>
          <w:szCs w:val="24"/>
        </w:rPr>
        <w:t>on the payment of last installment.</w:t>
      </w:r>
    </w:p>
    <w:p w:rsidR="006C631A" w:rsidRPr="006C631A" w:rsidRDefault="006C631A" w:rsidP="00D1629E">
      <w:pPr>
        <w:pStyle w:val="BodyTextIndent2"/>
        <w:tabs>
          <w:tab w:val="clear" w:pos="-1800"/>
          <w:tab w:val="left" w:pos="-900"/>
        </w:tabs>
        <w:spacing w:after="80"/>
        <w:ind w:left="0"/>
        <w:jc w:val="both"/>
        <w:rPr>
          <w:u w:val="single"/>
        </w:rPr>
      </w:pPr>
    </w:p>
    <w:p w:rsid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  <w:r w:rsidRPr="006C631A">
        <w:rPr>
          <w:u w:val="single"/>
        </w:rPr>
        <w:lastRenderedPageBreak/>
        <w:t>3] Materiality</w:t>
      </w:r>
    </w:p>
    <w:p w:rsidR="00D1629E" w:rsidRDefault="00D1629E" w:rsidP="00685ECA">
      <w:pPr>
        <w:pStyle w:val="BodyTextIndent2"/>
        <w:tabs>
          <w:tab w:val="clear" w:pos="-1800"/>
          <w:tab w:val="left" w:pos="-900"/>
        </w:tabs>
        <w:ind w:left="0"/>
        <w:jc w:val="both"/>
        <w:rPr>
          <w:u w:val="single"/>
        </w:rPr>
      </w:pPr>
    </w:p>
    <w:p w:rsidR="00421468" w:rsidRDefault="006342AC" w:rsidP="006342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2AC">
        <w:rPr>
          <w:rFonts w:ascii="Times New Roman" w:hAnsi="Times New Roman" w:cs="Times New Roman"/>
          <w:sz w:val="24"/>
          <w:szCs w:val="24"/>
        </w:rPr>
        <w:t xml:space="preserve">Financial statements should </w:t>
      </w:r>
      <w:r w:rsidRPr="000326CE">
        <w:rPr>
          <w:rFonts w:ascii="Times New Roman" w:hAnsi="Times New Roman" w:cs="Times New Roman"/>
          <w:b/>
          <w:sz w:val="24"/>
          <w:szCs w:val="24"/>
        </w:rPr>
        <w:t xml:space="preserve">disclose all </w:t>
      </w:r>
      <w:r w:rsidR="00421468" w:rsidRPr="000326CE">
        <w:rPr>
          <w:rFonts w:ascii="Times New Roman" w:hAnsi="Times New Roman" w:cs="Times New Roman"/>
          <w:b/>
          <w:sz w:val="24"/>
          <w:szCs w:val="24"/>
        </w:rPr>
        <w:t>material items</w:t>
      </w:r>
      <w:r w:rsidR="004214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42AC" w:rsidRDefault="00421468" w:rsidP="0042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 items</w:t>
      </w:r>
      <w:r w:rsidR="006342AC" w:rsidRPr="00634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mean “</w:t>
      </w:r>
      <w:r w:rsidR="006342AC" w:rsidRPr="006342AC">
        <w:rPr>
          <w:rFonts w:ascii="Times New Roman" w:hAnsi="Times New Roman" w:cs="Times New Roman"/>
          <w:sz w:val="24"/>
          <w:szCs w:val="24"/>
        </w:rPr>
        <w:t>the items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342AC" w:rsidRPr="006342AC">
        <w:rPr>
          <w:rFonts w:ascii="Times New Roman" w:hAnsi="Times New Roman" w:cs="Times New Roman"/>
          <w:sz w:val="24"/>
          <w:szCs w:val="24"/>
        </w:rPr>
        <w:t xml:space="preserve"> knowledge of 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2AC" w:rsidRPr="006342AC">
        <w:rPr>
          <w:rFonts w:ascii="Times New Roman" w:hAnsi="Times New Roman" w:cs="Times New Roman"/>
          <w:sz w:val="24"/>
          <w:szCs w:val="24"/>
        </w:rPr>
        <w:t>might influence the decisions of the user of the financial statement</w:t>
      </w:r>
      <w:r>
        <w:rPr>
          <w:rFonts w:ascii="Times New Roman" w:hAnsi="Times New Roman" w:cs="Times New Roman"/>
          <w:sz w:val="24"/>
          <w:szCs w:val="24"/>
        </w:rPr>
        <w:t>s.</w:t>
      </w:r>
    </w:p>
    <w:p w:rsidR="00A62CC4" w:rsidRDefault="00A62CC4" w:rsidP="0042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2CC4" w:rsidRDefault="00A62CC4" w:rsidP="0042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2CC4" w:rsidRPr="00A62CC4" w:rsidRDefault="00A62CC4" w:rsidP="0042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2CC4">
        <w:rPr>
          <w:rFonts w:ascii="Times New Roman" w:hAnsi="Times New Roman" w:cs="Times New Roman"/>
          <w:b/>
          <w:sz w:val="24"/>
          <w:szCs w:val="24"/>
        </w:rPr>
        <w:t>Changes in Accounting Policies</w:t>
      </w:r>
    </w:p>
    <w:p w:rsid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A62CC4" w:rsidRDefault="00A62CC4" w:rsidP="00A62CC4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</w:pPr>
      <w:r>
        <w:t>Changes should be made in following conditions:</w:t>
      </w:r>
    </w:p>
    <w:p w:rsidR="00A62CC4" w:rsidRDefault="005767DC" w:rsidP="00A62CC4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>R</w:t>
      </w:r>
      <w:r w:rsidR="00A62CC4">
        <w:t xml:space="preserve">equired by </w:t>
      </w:r>
      <w:r w:rsidR="00A62CC4" w:rsidRPr="000326CE">
        <w:rPr>
          <w:b/>
        </w:rPr>
        <w:t>Law</w:t>
      </w:r>
      <w:r w:rsidR="00A62CC4">
        <w:t>, or</w:t>
      </w:r>
    </w:p>
    <w:p w:rsidR="00A62CC4" w:rsidRDefault="00A62CC4" w:rsidP="00A62CC4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 xml:space="preserve">For compliance </w:t>
      </w:r>
      <w:r w:rsidR="005767DC">
        <w:t xml:space="preserve">of </w:t>
      </w:r>
      <w:r w:rsidRPr="000326CE">
        <w:rPr>
          <w:b/>
        </w:rPr>
        <w:t>AS</w:t>
      </w:r>
      <w:r>
        <w:t>, or</w:t>
      </w:r>
    </w:p>
    <w:p w:rsidR="00A62CC4" w:rsidRDefault="00A62CC4" w:rsidP="00A62CC4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 xml:space="preserve">Change would result in </w:t>
      </w:r>
      <w:r w:rsidRPr="000326CE">
        <w:rPr>
          <w:b/>
        </w:rPr>
        <w:t>better presentation</w:t>
      </w:r>
      <w:r>
        <w:t xml:space="preserve"> of Financial statements.</w:t>
      </w:r>
    </w:p>
    <w:p w:rsidR="000326CE" w:rsidRDefault="000326CE" w:rsidP="000326CE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</w:pPr>
    </w:p>
    <w:p w:rsidR="000326CE" w:rsidRDefault="000326CE" w:rsidP="000326CE">
      <w:pPr>
        <w:pStyle w:val="BodyTextIndent2"/>
        <w:tabs>
          <w:tab w:val="clear" w:pos="-1800"/>
          <w:tab w:val="left" w:pos="-900"/>
        </w:tabs>
        <w:spacing w:after="60"/>
        <w:ind w:left="0"/>
        <w:jc w:val="both"/>
      </w:pPr>
      <w:r w:rsidRPr="00D1629E">
        <w:rPr>
          <w:b/>
        </w:rPr>
        <w:t>Whenever there is change</w:t>
      </w:r>
      <w:r>
        <w:t xml:space="preserve"> in accounting policies, following points should be disclosed</w:t>
      </w:r>
    </w:p>
    <w:p w:rsidR="000326CE" w:rsidRDefault="000326CE" w:rsidP="000326CE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>Old policy</w:t>
      </w:r>
    </w:p>
    <w:p w:rsidR="000326CE" w:rsidRDefault="000326CE" w:rsidP="000326CE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>New policy</w:t>
      </w:r>
    </w:p>
    <w:p w:rsidR="000326CE" w:rsidRDefault="000326CE" w:rsidP="000326CE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>Reasons of changing policy</w:t>
      </w:r>
    </w:p>
    <w:p w:rsidR="000326CE" w:rsidRDefault="000326CE" w:rsidP="000326CE">
      <w:pPr>
        <w:pStyle w:val="BodyTextIndent2"/>
        <w:numPr>
          <w:ilvl w:val="0"/>
          <w:numId w:val="16"/>
        </w:numPr>
        <w:tabs>
          <w:tab w:val="clear" w:pos="-1800"/>
          <w:tab w:val="left" w:pos="-900"/>
        </w:tabs>
        <w:spacing w:after="60"/>
        <w:jc w:val="both"/>
      </w:pPr>
      <w:r>
        <w:t>Impact of such change on Financial Statements.</w:t>
      </w:r>
    </w:p>
    <w:p w:rsidR="00A62CC4" w:rsidRPr="006C631A" w:rsidRDefault="00A62CC4" w:rsidP="00A62CC4">
      <w:pPr>
        <w:pStyle w:val="BodyTextIndent2"/>
        <w:tabs>
          <w:tab w:val="clear" w:pos="-1800"/>
          <w:tab w:val="left" w:pos="-900"/>
        </w:tabs>
        <w:spacing w:after="60"/>
        <w:ind w:left="720"/>
        <w:jc w:val="both"/>
      </w:pPr>
    </w:p>
    <w:p w:rsidR="006C631A" w:rsidRPr="006C631A" w:rsidRDefault="006C631A" w:rsidP="00685ECA">
      <w:pPr>
        <w:pStyle w:val="BodyTextIndent2"/>
        <w:tabs>
          <w:tab w:val="clear" w:pos="-1800"/>
          <w:tab w:val="left" w:pos="-900"/>
        </w:tabs>
        <w:ind w:left="0"/>
        <w:jc w:val="both"/>
      </w:pPr>
    </w:p>
    <w:p w:rsidR="00EF7A51" w:rsidRDefault="00EF7A51" w:rsidP="00685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4BD" w:rsidRDefault="000774BD" w:rsidP="00685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4BD" w:rsidRPr="006C631A" w:rsidRDefault="000774BD" w:rsidP="00685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31A" w:rsidRPr="006C631A" w:rsidRDefault="006C631A" w:rsidP="00685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631A" w:rsidRPr="006C631A" w:rsidSect="006C631A">
      <w:headerReference w:type="default" r:id="rId8"/>
      <w:footerReference w:type="default" r:id="rId9"/>
      <w:pgSz w:w="12240" w:h="15840"/>
      <w:pgMar w:top="1440" w:right="1260" w:bottom="1440" w:left="1530" w:header="270" w:footer="1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FA7" w:rsidRDefault="00842FA7" w:rsidP="00C63070">
      <w:pPr>
        <w:spacing w:after="0" w:line="240" w:lineRule="auto"/>
      </w:pPr>
      <w:r>
        <w:separator/>
      </w:r>
    </w:p>
  </w:endnote>
  <w:endnote w:type="continuationSeparator" w:id="1">
    <w:p w:rsidR="00842FA7" w:rsidRDefault="00842FA7" w:rsidP="00C63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E0" w:rsidRDefault="00186CE0" w:rsidP="0014452D">
    <w:pPr>
      <w:pStyle w:val="Footer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1/30 Lalita Park, Near Gurudwara, Laxmi Nagar, Delhi-92 Mob: 95556-33696, 99904-47706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D1629E" w:rsidRPr="00D1629E">
        <w:rPr>
          <w:rFonts w:asciiTheme="majorHAnsi" w:hAnsiTheme="majorHAnsi"/>
          <w:noProof/>
        </w:rPr>
        <w:t>3</w:t>
      </w:r>
    </w:fldSimple>
  </w:p>
  <w:p w:rsidR="00186CE0" w:rsidRDefault="00186C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FA7" w:rsidRDefault="00842FA7" w:rsidP="00C63070">
      <w:pPr>
        <w:spacing w:after="0" w:line="240" w:lineRule="auto"/>
      </w:pPr>
      <w:r>
        <w:separator/>
      </w:r>
    </w:p>
  </w:footnote>
  <w:footnote w:type="continuationSeparator" w:id="1">
    <w:p w:rsidR="00842FA7" w:rsidRDefault="00842FA7" w:rsidP="00C63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E0" w:rsidRDefault="00186CE0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A.M. COMMERCE CLASSES</w:t>
    </w:r>
    <w:r>
      <w:rPr>
        <w:rFonts w:asciiTheme="majorHAnsi" w:eastAsiaTheme="majorEastAsia" w:hAnsiTheme="majorHAnsi" w:cstheme="majorBidi"/>
        <w:sz w:val="32"/>
        <w:szCs w:val="32"/>
      </w:rPr>
      <w:tab/>
      <w:t xml:space="preserve">                CA ATUL MITTAL # 92139-56290</w:t>
    </w:r>
  </w:p>
  <w:p w:rsidR="00186CE0" w:rsidRPr="00157690" w:rsidRDefault="00186CE0" w:rsidP="001576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3668"/>
    <w:multiLevelType w:val="hybridMultilevel"/>
    <w:tmpl w:val="16B6B4B0"/>
    <w:lvl w:ilvl="0" w:tplc="3F1A4B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914"/>
    <w:multiLevelType w:val="multilevel"/>
    <w:tmpl w:val="B28A076E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2">
      <w:start w:val="2000"/>
      <w:numFmt w:val="decimal"/>
      <w:lvlText w:val="%1.%2.%3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60"/>
        </w:tabs>
        <w:ind w:left="129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0"/>
        </w:tabs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2">
    <w:nsid w:val="186051FC"/>
    <w:multiLevelType w:val="hybridMultilevel"/>
    <w:tmpl w:val="FD3CA29C"/>
    <w:lvl w:ilvl="0" w:tplc="3034BB9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4223D"/>
    <w:multiLevelType w:val="hybridMultilevel"/>
    <w:tmpl w:val="AC04A086"/>
    <w:lvl w:ilvl="0" w:tplc="BE266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16FC0"/>
    <w:multiLevelType w:val="hybridMultilevel"/>
    <w:tmpl w:val="E574155C"/>
    <w:lvl w:ilvl="0" w:tplc="B8DA16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A36B3"/>
    <w:multiLevelType w:val="hybridMultilevel"/>
    <w:tmpl w:val="5DC6FD02"/>
    <w:lvl w:ilvl="0" w:tplc="3034B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>
    <w:nsid w:val="32465826"/>
    <w:multiLevelType w:val="hybridMultilevel"/>
    <w:tmpl w:val="E8D61F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FE638F"/>
    <w:multiLevelType w:val="hybridMultilevel"/>
    <w:tmpl w:val="01AEB2C2"/>
    <w:lvl w:ilvl="0" w:tplc="F33AC1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13AB7"/>
    <w:multiLevelType w:val="hybridMultilevel"/>
    <w:tmpl w:val="EF3C7E96"/>
    <w:lvl w:ilvl="0" w:tplc="281030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24780"/>
    <w:multiLevelType w:val="hybridMultilevel"/>
    <w:tmpl w:val="0A84ADCA"/>
    <w:lvl w:ilvl="0" w:tplc="076C1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B00D4"/>
    <w:multiLevelType w:val="hybridMultilevel"/>
    <w:tmpl w:val="D408F30E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01755C"/>
    <w:multiLevelType w:val="hybridMultilevel"/>
    <w:tmpl w:val="91EEC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046EC"/>
    <w:multiLevelType w:val="hybridMultilevel"/>
    <w:tmpl w:val="402AD9F0"/>
    <w:lvl w:ilvl="0" w:tplc="C4B28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E84606"/>
    <w:multiLevelType w:val="hybridMultilevel"/>
    <w:tmpl w:val="8B9E9A58"/>
    <w:lvl w:ilvl="0" w:tplc="C3ECAE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93A2C"/>
    <w:multiLevelType w:val="hybridMultilevel"/>
    <w:tmpl w:val="EB9EA9B4"/>
    <w:lvl w:ilvl="0" w:tplc="A05EB8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D56CE"/>
    <w:multiLevelType w:val="hybridMultilevel"/>
    <w:tmpl w:val="A456F8A6"/>
    <w:lvl w:ilvl="0" w:tplc="D57C9C32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137B8"/>
    <w:multiLevelType w:val="hybridMultilevel"/>
    <w:tmpl w:val="88F23AF2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E0494B"/>
    <w:multiLevelType w:val="hybridMultilevel"/>
    <w:tmpl w:val="2584BE4E"/>
    <w:lvl w:ilvl="0" w:tplc="8974CD28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766BA"/>
    <w:multiLevelType w:val="hybridMultilevel"/>
    <w:tmpl w:val="82D83822"/>
    <w:lvl w:ilvl="0" w:tplc="A94089F6">
      <w:start w:val="1"/>
      <w:numFmt w:val="lowerRoman"/>
      <w:lvlText w:val="(%1)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D63317"/>
    <w:multiLevelType w:val="hybridMultilevel"/>
    <w:tmpl w:val="371EC8E0"/>
    <w:lvl w:ilvl="0" w:tplc="EA7888C4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0"/>
  </w:num>
  <w:num w:numId="4">
    <w:abstractNumId w:val="7"/>
  </w:num>
  <w:num w:numId="5">
    <w:abstractNumId w:val="14"/>
  </w:num>
  <w:num w:numId="6">
    <w:abstractNumId w:val="4"/>
  </w:num>
  <w:num w:numId="7">
    <w:abstractNumId w:val="8"/>
  </w:num>
  <w:num w:numId="8">
    <w:abstractNumId w:val="17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16"/>
  </w:num>
  <w:num w:numId="14">
    <w:abstractNumId w:val="18"/>
  </w:num>
  <w:num w:numId="15">
    <w:abstractNumId w:val="13"/>
  </w:num>
  <w:num w:numId="16">
    <w:abstractNumId w:val="5"/>
  </w:num>
  <w:num w:numId="17">
    <w:abstractNumId w:val="2"/>
  </w:num>
  <w:num w:numId="18">
    <w:abstractNumId w:val="6"/>
  </w:num>
  <w:num w:numId="19">
    <w:abstractNumId w:val="12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694B"/>
    <w:rsid w:val="00000E41"/>
    <w:rsid w:val="00002D17"/>
    <w:rsid w:val="0001704F"/>
    <w:rsid w:val="00023D8D"/>
    <w:rsid w:val="00024B24"/>
    <w:rsid w:val="00025A8B"/>
    <w:rsid w:val="0003020A"/>
    <w:rsid w:val="000326CE"/>
    <w:rsid w:val="000326E8"/>
    <w:rsid w:val="000409D7"/>
    <w:rsid w:val="0004216C"/>
    <w:rsid w:val="0004377D"/>
    <w:rsid w:val="000506DB"/>
    <w:rsid w:val="0005099D"/>
    <w:rsid w:val="00054532"/>
    <w:rsid w:val="00056500"/>
    <w:rsid w:val="00063407"/>
    <w:rsid w:val="00073D6B"/>
    <w:rsid w:val="000774BD"/>
    <w:rsid w:val="0008207A"/>
    <w:rsid w:val="000865D5"/>
    <w:rsid w:val="000B5CDC"/>
    <w:rsid w:val="000B5D86"/>
    <w:rsid w:val="000C06E1"/>
    <w:rsid w:val="000C2C42"/>
    <w:rsid w:val="000C5346"/>
    <w:rsid w:val="000D6B0A"/>
    <w:rsid w:val="000D7979"/>
    <w:rsid w:val="000E023F"/>
    <w:rsid w:val="000E20CE"/>
    <w:rsid w:val="00100D9D"/>
    <w:rsid w:val="0011555C"/>
    <w:rsid w:val="001174FB"/>
    <w:rsid w:val="00122818"/>
    <w:rsid w:val="00124A13"/>
    <w:rsid w:val="00136012"/>
    <w:rsid w:val="0014452D"/>
    <w:rsid w:val="00146576"/>
    <w:rsid w:val="00157690"/>
    <w:rsid w:val="00183B2F"/>
    <w:rsid w:val="00185CAD"/>
    <w:rsid w:val="00186A13"/>
    <w:rsid w:val="00186CE0"/>
    <w:rsid w:val="00190A90"/>
    <w:rsid w:val="001922FF"/>
    <w:rsid w:val="001C62E6"/>
    <w:rsid w:val="001D0402"/>
    <w:rsid w:val="001D23E2"/>
    <w:rsid w:val="001D4804"/>
    <w:rsid w:val="001D7F5B"/>
    <w:rsid w:val="001E1C38"/>
    <w:rsid w:val="001E2BCC"/>
    <w:rsid w:val="001E4180"/>
    <w:rsid w:val="001E7364"/>
    <w:rsid w:val="001F1F57"/>
    <w:rsid w:val="001F74F9"/>
    <w:rsid w:val="00205562"/>
    <w:rsid w:val="00227DE7"/>
    <w:rsid w:val="00237527"/>
    <w:rsid w:val="00237DF5"/>
    <w:rsid w:val="002401AF"/>
    <w:rsid w:val="0024244A"/>
    <w:rsid w:val="00243A20"/>
    <w:rsid w:val="0024497D"/>
    <w:rsid w:val="00245A7E"/>
    <w:rsid w:val="00246080"/>
    <w:rsid w:val="002535DF"/>
    <w:rsid w:val="00254DC7"/>
    <w:rsid w:val="00255922"/>
    <w:rsid w:val="00256CDB"/>
    <w:rsid w:val="0027774C"/>
    <w:rsid w:val="0028021C"/>
    <w:rsid w:val="00280481"/>
    <w:rsid w:val="00286D43"/>
    <w:rsid w:val="002956BE"/>
    <w:rsid w:val="002A06C0"/>
    <w:rsid w:val="002A2CAB"/>
    <w:rsid w:val="002A3633"/>
    <w:rsid w:val="002E0852"/>
    <w:rsid w:val="002E2A84"/>
    <w:rsid w:val="003003B2"/>
    <w:rsid w:val="00305DCC"/>
    <w:rsid w:val="00315986"/>
    <w:rsid w:val="00323EFD"/>
    <w:rsid w:val="003325BC"/>
    <w:rsid w:val="0033536D"/>
    <w:rsid w:val="00346E0E"/>
    <w:rsid w:val="0035111E"/>
    <w:rsid w:val="0035601A"/>
    <w:rsid w:val="00363E84"/>
    <w:rsid w:val="003668BA"/>
    <w:rsid w:val="0037144C"/>
    <w:rsid w:val="00375316"/>
    <w:rsid w:val="0037739E"/>
    <w:rsid w:val="00385B13"/>
    <w:rsid w:val="00396289"/>
    <w:rsid w:val="003A5B78"/>
    <w:rsid w:val="003A6126"/>
    <w:rsid w:val="003B1E32"/>
    <w:rsid w:val="003B267A"/>
    <w:rsid w:val="003B39DC"/>
    <w:rsid w:val="003B55CF"/>
    <w:rsid w:val="003B732E"/>
    <w:rsid w:val="003D1104"/>
    <w:rsid w:val="003D3B8B"/>
    <w:rsid w:val="003D48A8"/>
    <w:rsid w:val="003E4D32"/>
    <w:rsid w:val="003F086A"/>
    <w:rsid w:val="003F09C8"/>
    <w:rsid w:val="003F1D21"/>
    <w:rsid w:val="003F208E"/>
    <w:rsid w:val="003F26AD"/>
    <w:rsid w:val="004013A8"/>
    <w:rsid w:val="00404AE2"/>
    <w:rsid w:val="00406FEA"/>
    <w:rsid w:val="004075F4"/>
    <w:rsid w:val="00413BFB"/>
    <w:rsid w:val="00415C30"/>
    <w:rsid w:val="00416452"/>
    <w:rsid w:val="00416EC5"/>
    <w:rsid w:val="00420071"/>
    <w:rsid w:val="00421468"/>
    <w:rsid w:val="0044049F"/>
    <w:rsid w:val="00443FB0"/>
    <w:rsid w:val="00455A93"/>
    <w:rsid w:val="0046013F"/>
    <w:rsid w:val="00461E70"/>
    <w:rsid w:val="0046248C"/>
    <w:rsid w:val="0046325D"/>
    <w:rsid w:val="00465060"/>
    <w:rsid w:val="004714D9"/>
    <w:rsid w:val="0047493E"/>
    <w:rsid w:val="00482757"/>
    <w:rsid w:val="004845E1"/>
    <w:rsid w:val="004908F5"/>
    <w:rsid w:val="004915C7"/>
    <w:rsid w:val="004931BE"/>
    <w:rsid w:val="004940D6"/>
    <w:rsid w:val="00496C8E"/>
    <w:rsid w:val="004A1235"/>
    <w:rsid w:val="004A5690"/>
    <w:rsid w:val="004A694B"/>
    <w:rsid w:val="004B12A5"/>
    <w:rsid w:val="004B7040"/>
    <w:rsid w:val="004C11FE"/>
    <w:rsid w:val="004C579F"/>
    <w:rsid w:val="004C65EA"/>
    <w:rsid w:val="004E6553"/>
    <w:rsid w:val="005072DD"/>
    <w:rsid w:val="00510BA1"/>
    <w:rsid w:val="005126C2"/>
    <w:rsid w:val="00515724"/>
    <w:rsid w:val="00515946"/>
    <w:rsid w:val="0052236B"/>
    <w:rsid w:val="00534FD4"/>
    <w:rsid w:val="00535915"/>
    <w:rsid w:val="00540CDE"/>
    <w:rsid w:val="00543D7F"/>
    <w:rsid w:val="005451D4"/>
    <w:rsid w:val="00547001"/>
    <w:rsid w:val="00553C31"/>
    <w:rsid w:val="00556DF8"/>
    <w:rsid w:val="0055703C"/>
    <w:rsid w:val="00557DEC"/>
    <w:rsid w:val="005617AE"/>
    <w:rsid w:val="00565F6E"/>
    <w:rsid w:val="0057033E"/>
    <w:rsid w:val="005707A4"/>
    <w:rsid w:val="00573883"/>
    <w:rsid w:val="00575EBB"/>
    <w:rsid w:val="0057609C"/>
    <w:rsid w:val="005767DC"/>
    <w:rsid w:val="005851AF"/>
    <w:rsid w:val="00597674"/>
    <w:rsid w:val="005A0009"/>
    <w:rsid w:val="005A0F9F"/>
    <w:rsid w:val="005A3FF8"/>
    <w:rsid w:val="005B131A"/>
    <w:rsid w:val="005C6D87"/>
    <w:rsid w:val="005D6717"/>
    <w:rsid w:val="005E67F6"/>
    <w:rsid w:val="005F0473"/>
    <w:rsid w:val="005F6769"/>
    <w:rsid w:val="005F795D"/>
    <w:rsid w:val="00600403"/>
    <w:rsid w:val="00607297"/>
    <w:rsid w:val="006121BD"/>
    <w:rsid w:val="00612626"/>
    <w:rsid w:val="006248D5"/>
    <w:rsid w:val="00624A18"/>
    <w:rsid w:val="00624D8B"/>
    <w:rsid w:val="00626756"/>
    <w:rsid w:val="006342AC"/>
    <w:rsid w:val="00634E08"/>
    <w:rsid w:val="00641EC9"/>
    <w:rsid w:val="006440EB"/>
    <w:rsid w:val="00652EE8"/>
    <w:rsid w:val="00661782"/>
    <w:rsid w:val="0068313D"/>
    <w:rsid w:val="00685ECA"/>
    <w:rsid w:val="00691DCD"/>
    <w:rsid w:val="00692084"/>
    <w:rsid w:val="006927E3"/>
    <w:rsid w:val="00695635"/>
    <w:rsid w:val="006B26D0"/>
    <w:rsid w:val="006B3B58"/>
    <w:rsid w:val="006B5A67"/>
    <w:rsid w:val="006C1916"/>
    <w:rsid w:val="006C40F4"/>
    <w:rsid w:val="006C631A"/>
    <w:rsid w:val="006D217F"/>
    <w:rsid w:val="006D3594"/>
    <w:rsid w:val="006D3766"/>
    <w:rsid w:val="006D63B2"/>
    <w:rsid w:val="006D79E1"/>
    <w:rsid w:val="006E6234"/>
    <w:rsid w:val="006F04E8"/>
    <w:rsid w:val="00700597"/>
    <w:rsid w:val="00704926"/>
    <w:rsid w:val="0070719A"/>
    <w:rsid w:val="00727FC0"/>
    <w:rsid w:val="0073168A"/>
    <w:rsid w:val="00740461"/>
    <w:rsid w:val="00746C42"/>
    <w:rsid w:val="007519B4"/>
    <w:rsid w:val="00753AF6"/>
    <w:rsid w:val="00760939"/>
    <w:rsid w:val="0077098A"/>
    <w:rsid w:val="00771378"/>
    <w:rsid w:val="007778C4"/>
    <w:rsid w:val="007825AA"/>
    <w:rsid w:val="007929F4"/>
    <w:rsid w:val="007A1F84"/>
    <w:rsid w:val="007A4620"/>
    <w:rsid w:val="007A4FC8"/>
    <w:rsid w:val="007B28F6"/>
    <w:rsid w:val="007B398B"/>
    <w:rsid w:val="007B5D1F"/>
    <w:rsid w:val="007C1408"/>
    <w:rsid w:val="007D19A6"/>
    <w:rsid w:val="007E4290"/>
    <w:rsid w:val="007E54F1"/>
    <w:rsid w:val="007E5B7F"/>
    <w:rsid w:val="007E5FCD"/>
    <w:rsid w:val="008020B2"/>
    <w:rsid w:val="00842FA7"/>
    <w:rsid w:val="0085015C"/>
    <w:rsid w:val="00863B0E"/>
    <w:rsid w:val="008731FB"/>
    <w:rsid w:val="00876387"/>
    <w:rsid w:val="00887A00"/>
    <w:rsid w:val="00891428"/>
    <w:rsid w:val="00896BA5"/>
    <w:rsid w:val="008A177A"/>
    <w:rsid w:val="008A443B"/>
    <w:rsid w:val="008B5254"/>
    <w:rsid w:val="008B5AF7"/>
    <w:rsid w:val="008C63AF"/>
    <w:rsid w:val="008D2655"/>
    <w:rsid w:val="008D6A6C"/>
    <w:rsid w:val="008D7D35"/>
    <w:rsid w:val="008E27C7"/>
    <w:rsid w:val="008E51BE"/>
    <w:rsid w:val="008E697E"/>
    <w:rsid w:val="008F1694"/>
    <w:rsid w:val="008F23FA"/>
    <w:rsid w:val="008F40E4"/>
    <w:rsid w:val="008F5AF7"/>
    <w:rsid w:val="00901E3E"/>
    <w:rsid w:val="00930D11"/>
    <w:rsid w:val="00931084"/>
    <w:rsid w:val="00944A00"/>
    <w:rsid w:val="00957C2D"/>
    <w:rsid w:val="00965DB4"/>
    <w:rsid w:val="009673DF"/>
    <w:rsid w:val="00974595"/>
    <w:rsid w:val="0099085D"/>
    <w:rsid w:val="00994EF6"/>
    <w:rsid w:val="00996792"/>
    <w:rsid w:val="00997E94"/>
    <w:rsid w:val="009B1B79"/>
    <w:rsid w:val="009B7650"/>
    <w:rsid w:val="009C0C2C"/>
    <w:rsid w:val="009D17C0"/>
    <w:rsid w:val="009D4B58"/>
    <w:rsid w:val="009D4BFC"/>
    <w:rsid w:val="009D6785"/>
    <w:rsid w:val="009D78BC"/>
    <w:rsid w:val="009E1B11"/>
    <w:rsid w:val="009E6BB4"/>
    <w:rsid w:val="009E7A7D"/>
    <w:rsid w:val="009F406E"/>
    <w:rsid w:val="00A001E5"/>
    <w:rsid w:val="00A001F6"/>
    <w:rsid w:val="00A022B6"/>
    <w:rsid w:val="00A02C36"/>
    <w:rsid w:val="00A07EBC"/>
    <w:rsid w:val="00A22837"/>
    <w:rsid w:val="00A26673"/>
    <w:rsid w:val="00A4113C"/>
    <w:rsid w:val="00A43898"/>
    <w:rsid w:val="00A62CC4"/>
    <w:rsid w:val="00A66567"/>
    <w:rsid w:val="00A76E7F"/>
    <w:rsid w:val="00A96E31"/>
    <w:rsid w:val="00A96FE1"/>
    <w:rsid w:val="00AA0157"/>
    <w:rsid w:val="00AA2366"/>
    <w:rsid w:val="00AB5433"/>
    <w:rsid w:val="00AC3D86"/>
    <w:rsid w:val="00AD27FE"/>
    <w:rsid w:val="00AD4B79"/>
    <w:rsid w:val="00AD5F65"/>
    <w:rsid w:val="00AE08C6"/>
    <w:rsid w:val="00AE388C"/>
    <w:rsid w:val="00AF5B1E"/>
    <w:rsid w:val="00AF7B81"/>
    <w:rsid w:val="00B14CD7"/>
    <w:rsid w:val="00B179B3"/>
    <w:rsid w:val="00B24BB7"/>
    <w:rsid w:val="00B25343"/>
    <w:rsid w:val="00B25AD9"/>
    <w:rsid w:val="00B2631E"/>
    <w:rsid w:val="00B3220A"/>
    <w:rsid w:val="00B42F97"/>
    <w:rsid w:val="00B52DEB"/>
    <w:rsid w:val="00B53F86"/>
    <w:rsid w:val="00B541B0"/>
    <w:rsid w:val="00B57516"/>
    <w:rsid w:val="00B57AAE"/>
    <w:rsid w:val="00B7018B"/>
    <w:rsid w:val="00B71F44"/>
    <w:rsid w:val="00B810D6"/>
    <w:rsid w:val="00B92668"/>
    <w:rsid w:val="00B93174"/>
    <w:rsid w:val="00B93F2C"/>
    <w:rsid w:val="00B9554E"/>
    <w:rsid w:val="00BA4F10"/>
    <w:rsid w:val="00BB3EEA"/>
    <w:rsid w:val="00BB5237"/>
    <w:rsid w:val="00BC2A39"/>
    <w:rsid w:val="00BD19AC"/>
    <w:rsid w:val="00BE00E3"/>
    <w:rsid w:val="00BE27C7"/>
    <w:rsid w:val="00BE46EF"/>
    <w:rsid w:val="00BE6618"/>
    <w:rsid w:val="00BF0340"/>
    <w:rsid w:val="00C01E78"/>
    <w:rsid w:val="00C11D64"/>
    <w:rsid w:val="00C14606"/>
    <w:rsid w:val="00C2450A"/>
    <w:rsid w:val="00C409D8"/>
    <w:rsid w:val="00C40AF0"/>
    <w:rsid w:val="00C52AF9"/>
    <w:rsid w:val="00C53E79"/>
    <w:rsid w:val="00C54E0D"/>
    <w:rsid w:val="00C63070"/>
    <w:rsid w:val="00C64912"/>
    <w:rsid w:val="00C85124"/>
    <w:rsid w:val="00C90855"/>
    <w:rsid w:val="00CA3787"/>
    <w:rsid w:val="00CA77BC"/>
    <w:rsid w:val="00CB1F7C"/>
    <w:rsid w:val="00CB3086"/>
    <w:rsid w:val="00CC2113"/>
    <w:rsid w:val="00CC29A0"/>
    <w:rsid w:val="00CC6DE1"/>
    <w:rsid w:val="00CD0C68"/>
    <w:rsid w:val="00CD6718"/>
    <w:rsid w:val="00CE2A3A"/>
    <w:rsid w:val="00CE4D07"/>
    <w:rsid w:val="00CF3660"/>
    <w:rsid w:val="00CF5F71"/>
    <w:rsid w:val="00D07B47"/>
    <w:rsid w:val="00D1629E"/>
    <w:rsid w:val="00D16EFE"/>
    <w:rsid w:val="00D24FFA"/>
    <w:rsid w:val="00D33149"/>
    <w:rsid w:val="00D42FF2"/>
    <w:rsid w:val="00D47465"/>
    <w:rsid w:val="00D52B64"/>
    <w:rsid w:val="00D5429A"/>
    <w:rsid w:val="00D743E6"/>
    <w:rsid w:val="00D744A3"/>
    <w:rsid w:val="00D77519"/>
    <w:rsid w:val="00D8300D"/>
    <w:rsid w:val="00DA008E"/>
    <w:rsid w:val="00DA429B"/>
    <w:rsid w:val="00DA6439"/>
    <w:rsid w:val="00DA6E69"/>
    <w:rsid w:val="00DB1741"/>
    <w:rsid w:val="00DB5459"/>
    <w:rsid w:val="00DC18F6"/>
    <w:rsid w:val="00DD216A"/>
    <w:rsid w:val="00DE2DC4"/>
    <w:rsid w:val="00DE5EEA"/>
    <w:rsid w:val="00DF27F9"/>
    <w:rsid w:val="00DF2F1D"/>
    <w:rsid w:val="00E0123A"/>
    <w:rsid w:val="00E02106"/>
    <w:rsid w:val="00E062C1"/>
    <w:rsid w:val="00E15A8C"/>
    <w:rsid w:val="00E23A89"/>
    <w:rsid w:val="00E32607"/>
    <w:rsid w:val="00E37C56"/>
    <w:rsid w:val="00E42DCE"/>
    <w:rsid w:val="00E504E0"/>
    <w:rsid w:val="00E558A9"/>
    <w:rsid w:val="00E62329"/>
    <w:rsid w:val="00E64337"/>
    <w:rsid w:val="00E670DA"/>
    <w:rsid w:val="00E6721D"/>
    <w:rsid w:val="00E82C25"/>
    <w:rsid w:val="00E87261"/>
    <w:rsid w:val="00E9073F"/>
    <w:rsid w:val="00E95BFC"/>
    <w:rsid w:val="00E96C69"/>
    <w:rsid w:val="00EA22D1"/>
    <w:rsid w:val="00EC0987"/>
    <w:rsid w:val="00EC6DC5"/>
    <w:rsid w:val="00ED2C75"/>
    <w:rsid w:val="00ED7A5C"/>
    <w:rsid w:val="00EE1594"/>
    <w:rsid w:val="00EE72AC"/>
    <w:rsid w:val="00EF24C3"/>
    <w:rsid w:val="00EF46E9"/>
    <w:rsid w:val="00EF7A51"/>
    <w:rsid w:val="00F005FB"/>
    <w:rsid w:val="00F01883"/>
    <w:rsid w:val="00F04DCC"/>
    <w:rsid w:val="00F102C2"/>
    <w:rsid w:val="00F25AC6"/>
    <w:rsid w:val="00F33B98"/>
    <w:rsid w:val="00F3679E"/>
    <w:rsid w:val="00F36B76"/>
    <w:rsid w:val="00F4289E"/>
    <w:rsid w:val="00F52F42"/>
    <w:rsid w:val="00F55CA1"/>
    <w:rsid w:val="00F60051"/>
    <w:rsid w:val="00F62E96"/>
    <w:rsid w:val="00F66424"/>
    <w:rsid w:val="00F72388"/>
    <w:rsid w:val="00F760FB"/>
    <w:rsid w:val="00F80CD0"/>
    <w:rsid w:val="00F81CF0"/>
    <w:rsid w:val="00F81F9B"/>
    <w:rsid w:val="00F90E82"/>
    <w:rsid w:val="00F9531D"/>
    <w:rsid w:val="00FA24F4"/>
    <w:rsid w:val="00FA7061"/>
    <w:rsid w:val="00FB1513"/>
    <w:rsid w:val="00FB26E7"/>
    <w:rsid w:val="00FB3A3D"/>
    <w:rsid w:val="00FB65DA"/>
    <w:rsid w:val="00FD57C8"/>
    <w:rsid w:val="00FD6FF0"/>
    <w:rsid w:val="00FE3AD5"/>
    <w:rsid w:val="00FE52C9"/>
    <w:rsid w:val="00FF2EF7"/>
    <w:rsid w:val="00FF478B"/>
    <w:rsid w:val="00FF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F4"/>
  </w:style>
  <w:style w:type="paragraph" w:styleId="Heading1">
    <w:name w:val="heading 1"/>
    <w:basedOn w:val="Normal"/>
    <w:next w:val="Normal"/>
    <w:link w:val="Heading1Char"/>
    <w:qFormat/>
    <w:rsid w:val="006C631A"/>
    <w:pPr>
      <w:keepNext/>
      <w:tabs>
        <w:tab w:val="left" w:pos="-2340"/>
        <w:tab w:val="left" w:pos="-1800"/>
      </w:tabs>
      <w:spacing w:after="0" w:line="240" w:lineRule="auto"/>
      <w:ind w:left="2160" w:hanging="39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C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3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070"/>
  </w:style>
  <w:style w:type="paragraph" w:styleId="Footer">
    <w:name w:val="footer"/>
    <w:basedOn w:val="Normal"/>
    <w:link w:val="FooterChar"/>
    <w:uiPriority w:val="99"/>
    <w:unhideWhenUsed/>
    <w:rsid w:val="00C630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070"/>
  </w:style>
  <w:style w:type="paragraph" w:styleId="BalloonText">
    <w:name w:val="Balloon Text"/>
    <w:basedOn w:val="Normal"/>
    <w:link w:val="BalloonTextChar"/>
    <w:uiPriority w:val="99"/>
    <w:semiHidden/>
    <w:unhideWhenUsed/>
    <w:rsid w:val="00C6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86A13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C631A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Indent2">
    <w:name w:val="Body Text Indent 2"/>
    <w:basedOn w:val="Normal"/>
    <w:link w:val="BodyTextIndent2Char"/>
    <w:rsid w:val="006C631A"/>
    <w:pPr>
      <w:tabs>
        <w:tab w:val="left" w:pos="-2340"/>
        <w:tab w:val="left" w:pos="-1800"/>
      </w:tabs>
      <w:spacing w:after="0" w:line="240" w:lineRule="auto"/>
      <w:ind w:left="-18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C631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B8FD2-B0B7-43C8-A662-90EA4A15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mittal</dc:creator>
  <cp:keywords/>
  <dc:description/>
  <cp:lastModifiedBy>atul mittal</cp:lastModifiedBy>
  <cp:revision>237</cp:revision>
  <dcterms:created xsi:type="dcterms:W3CDTF">2010-06-25T18:24:00Z</dcterms:created>
  <dcterms:modified xsi:type="dcterms:W3CDTF">2010-07-18T10:34:00Z</dcterms:modified>
</cp:coreProperties>
</file>